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BEFB7"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Estimadas familias de noveno</w:t>
      </w:r>
      <w:r w:rsidRPr="002B2A64">
        <w:rPr>
          <w:rFonts w:ascii="Calibri" w:hAnsi="Calibri"/>
          <w:sz w:val="20"/>
          <w:szCs w:val="22"/>
          <w:vertAlign w:val="superscript"/>
        </w:rPr>
        <w:t xml:space="preserve"> </w:t>
      </w:r>
      <w:r w:rsidRPr="002B2A64">
        <w:rPr>
          <w:rFonts w:ascii="Calibri" w:hAnsi="Calibri"/>
          <w:sz w:val="20"/>
          <w:szCs w:val="22"/>
        </w:rPr>
        <w:t>grado:</w:t>
      </w:r>
    </w:p>
    <w:p w14:paraId="01682D1B" w14:textId="77777777" w:rsidR="00C224EE" w:rsidRPr="002B2A64" w:rsidRDefault="00C224EE" w:rsidP="00C224EE">
      <w:pPr>
        <w:widowControl w:val="0"/>
        <w:autoSpaceDE w:val="0"/>
        <w:autoSpaceDN w:val="0"/>
        <w:adjustRightInd w:val="0"/>
        <w:rPr>
          <w:rFonts w:ascii="Calibri" w:hAnsi="Calibri" w:cs="Calibri"/>
          <w:sz w:val="20"/>
          <w:szCs w:val="22"/>
        </w:rPr>
      </w:pPr>
    </w:p>
    <w:p w14:paraId="14970E52"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La visión de las Escuelas Públicas de Denver es el éxito de todos los estudiantes. Dicha visión parte de la convicción de que todos los estudiantes alcanzarán su más alto desempeño y se graduarán plenamente preparados para la vida universitaria, profesional y personal. Una de las cinco metas del plan estratégico del Distrito, el Plan de Denver 2020, es que los estudiantes se gradúen preparados para la vida universitaria y profesional. Al graduarse de DPS, los estudiantes emprenderán muchos caminos para lograr sus sueños, y nuestras escuelas deben prepararlos para el futuro.</w:t>
      </w:r>
    </w:p>
    <w:p w14:paraId="020D2B66" w14:textId="77777777" w:rsidR="00C224EE" w:rsidRPr="002B2A64" w:rsidRDefault="00C224EE" w:rsidP="00C224EE">
      <w:pPr>
        <w:widowControl w:val="0"/>
        <w:autoSpaceDE w:val="0"/>
        <w:autoSpaceDN w:val="0"/>
        <w:adjustRightInd w:val="0"/>
        <w:rPr>
          <w:rFonts w:ascii="Calibri" w:hAnsi="Calibri" w:cs="Calibri"/>
          <w:sz w:val="20"/>
          <w:szCs w:val="22"/>
        </w:rPr>
      </w:pPr>
    </w:p>
    <w:p w14:paraId="4E468B3C"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El diploma de los estudiantes que se gradúan de una preparatoria de DPS debe ser un diploma de posibilidades que les abra las puertas de las oportunidades para lograr el éxito. La vida después de la preparatoria ya no es como era antes. En la actualidad y en el futuro, la mayoría de trabajos en Colorado exigirán contar con una capacitación o una educación pospreparatoria. A fin de preparar de la mejor manera posible a sus graduados para el éxito en cualquier camino que elijan, DPS ha redefinido las expectativas para obtener un diploma.</w:t>
      </w:r>
    </w:p>
    <w:p w14:paraId="03584E36" w14:textId="77777777" w:rsidR="00C224EE" w:rsidRPr="002B2A64" w:rsidRDefault="00C224EE" w:rsidP="00C224EE">
      <w:pPr>
        <w:widowControl w:val="0"/>
        <w:autoSpaceDE w:val="0"/>
        <w:autoSpaceDN w:val="0"/>
        <w:adjustRightInd w:val="0"/>
        <w:rPr>
          <w:rFonts w:ascii="Calibri" w:hAnsi="Calibri" w:cs="Calibri"/>
          <w:sz w:val="20"/>
          <w:szCs w:val="22"/>
        </w:rPr>
      </w:pPr>
    </w:p>
    <w:p w14:paraId="6DBD3266"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 xml:space="preserve">A partir de la generación de 2021 (los estudiantes que asisten a 9.º grado este año), los estudiantes deberán satisfacer los nuevos requisitos a fin de demostrar un nivel de competencia (o lo que saben hacer) en los cursos, que refleje los estándares académicos de Colorado y las destrezas del siglo XXI para poder graduarse de la escuela preparatoria. </w:t>
      </w:r>
    </w:p>
    <w:p w14:paraId="0E436985"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Los estudiantes deben cumplir con tres requisitos clave para poder obtener un diploma:</w:t>
      </w:r>
    </w:p>
    <w:p w14:paraId="4B33CD89" w14:textId="77777777" w:rsidR="00C224EE" w:rsidRPr="002B2A64" w:rsidRDefault="00C224EE" w:rsidP="00C224EE">
      <w:pPr>
        <w:pStyle w:val="ListParagraph"/>
        <w:widowControl w:val="0"/>
        <w:numPr>
          <w:ilvl w:val="0"/>
          <w:numId w:val="1"/>
        </w:numPr>
        <w:autoSpaceDE w:val="0"/>
        <w:autoSpaceDN w:val="0"/>
        <w:adjustRightInd w:val="0"/>
        <w:rPr>
          <w:rFonts w:ascii="Calibri" w:hAnsi="Calibri" w:cs="Calibri"/>
          <w:sz w:val="20"/>
          <w:szCs w:val="22"/>
        </w:rPr>
      </w:pPr>
      <w:r w:rsidRPr="002B2A64">
        <w:rPr>
          <w:rFonts w:ascii="Calibri" w:hAnsi="Calibri"/>
          <w:sz w:val="20"/>
          <w:szCs w:val="22"/>
        </w:rPr>
        <w:t>Planificación para el futuro mediante el Plan Académico y Profesional Individual (ICAP)</w:t>
      </w:r>
    </w:p>
    <w:p w14:paraId="1D60DFC8" w14:textId="77777777" w:rsidR="00C224EE" w:rsidRPr="002B2A64" w:rsidRDefault="00C224EE" w:rsidP="00C224EE">
      <w:pPr>
        <w:pStyle w:val="ListParagraph"/>
        <w:widowControl w:val="0"/>
        <w:numPr>
          <w:ilvl w:val="0"/>
          <w:numId w:val="1"/>
        </w:numPr>
        <w:autoSpaceDE w:val="0"/>
        <w:autoSpaceDN w:val="0"/>
        <w:adjustRightInd w:val="0"/>
        <w:rPr>
          <w:rFonts w:ascii="Calibri" w:hAnsi="Calibri" w:cs="Calibri"/>
          <w:sz w:val="20"/>
          <w:szCs w:val="22"/>
        </w:rPr>
      </w:pPr>
      <w:r w:rsidRPr="002B2A64">
        <w:rPr>
          <w:rFonts w:ascii="Calibri" w:hAnsi="Calibri"/>
          <w:sz w:val="20"/>
          <w:szCs w:val="22"/>
        </w:rPr>
        <w:t>24 unidades de créditos académicos en áreas específicas</w:t>
      </w:r>
    </w:p>
    <w:p w14:paraId="2875BB6C" w14:textId="77777777" w:rsidR="00C224EE" w:rsidRPr="002B2A64" w:rsidRDefault="00C224EE" w:rsidP="00C224EE">
      <w:pPr>
        <w:pStyle w:val="ListParagraph"/>
        <w:widowControl w:val="0"/>
        <w:numPr>
          <w:ilvl w:val="0"/>
          <w:numId w:val="1"/>
        </w:numPr>
        <w:autoSpaceDE w:val="0"/>
        <w:autoSpaceDN w:val="0"/>
        <w:adjustRightInd w:val="0"/>
        <w:rPr>
          <w:rFonts w:ascii="Calibri" w:hAnsi="Calibri" w:cs="Calibri"/>
          <w:sz w:val="20"/>
          <w:szCs w:val="22"/>
        </w:rPr>
      </w:pPr>
      <w:r w:rsidRPr="002B2A64">
        <w:rPr>
          <w:rFonts w:ascii="Calibri" w:hAnsi="Calibri"/>
          <w:sz w:val="20"/>
          <w:szCs w:val="22"/>
        </w:rPr>
        <w:t>Demostraciones de competencia en inglés y matemáticas mediante evaluaciones y/o clases universitarias y profesionales, un proyecto de fin de curso para demostrar dominio de los estándares, o la obtención de una certificación de industria aprobada.</w:t>
      </w:r>
    </w:p>
    <w:p w14:paraId="47A3E7D0"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 </w:t>
      </w:r>
    </w:p>
    <w:p w14:paraId="7600FEA3"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Este nuevo enfoque se concentra menos en el tiempo que los estudiantes pasan en el salón de clases, y se enfoca en que demuestren que están verdaderamente preparados para la vida después de graduarse de la preparatoria. Los estudiantes continuarán participando en un exigente plan de estudios que incluye inglés, matemáticas, ciencias, estudios sociales, educación física, artes y materias optativas.</w:t>
      </w:r>
    </w:p>
    <w:p w14:paraId="1F359885"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 </w:t>
      </w:r>
    </w:p>
    <w:p w14:paraId="6628EFF8"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Aunque los requisitos estudiantiles son consistentes en todas las escuelas, los Planes Profesionales y Académicos Individuales (ICAP, por su sigla en inglés) que cada estudiante diseñe y revise a lo largo de la preparatoria les dará la oportunidad de identificar y explorar sus pasiones a través de varios cursos. Estos planes también contribuyen a que los estudiantes entiendan los cursos y otros requisitos que los prepararán para desempeñarse en profesiones específicas o para asistir a la universidad de su elección.</w:t>
      </w:r>
    </w:p>
    <w:p w14:paraId="4B8AEC23" w14:textId="77777777" w:rsidR="00C224EE" w:rsidRPr="002B2A64" w:rsidRDefault="00C224EE" w:rsidP="00C224EE">
      <w:pPr>
        <w:widowControl w:val="0"/>
        <w:autoSpaceDE w:val="0"/>
        <w:autoSpaceDN w:val="0"/>
        <w:adjustRightInd w:val="0"/>
        <w:rPr>
          <w:rFonts w:ascii="Calibri" w:hAnsi="Calibri" w:cs="Calibri"/>
          <w:sz w:val="20"/>
          <w:szCs w:val="22"/>
        </w:rPr>
      </w:pPr>
    </w:p>
    <w:p w14:paraId="2B91DBE6"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Los animamos a que obtengan más información sobre los nuevos requisitos de graduación y los apoyos de los que disponemos para asegurar que sus estudiantes se gradúen según lo planeado, en 2021.</w:t>
      </w:r>
    </w:p>
    <w:p w14:paraId="15ADD096" w14:textId="77777777" w:rsidR="00C224EE" w:rsidRPr="002B2A64" w:rsidRDefault="00C224EE" w:rsidP="00C224EE">
      <w:pPr>
        <w:pStyle w:val="ListParagraph"/>
        <w:widowControl w:val="0"/>
        <w:numPr>
          <w:ilvl w:val="0"/>
          <w:numId w:val="2"/>
        </w:numPr>
        <w:autoSpaceDE w:val="0"/>
        <w:autoSpaceDN w:val="0"/>
        <w:adjustRightInd w:val="0"/>
        <w:rPr>
          <w:rFonts w:ascii="Calibri" w:hAnsi="Calibri" w:cs="Calibri"/>
          <w:sz w:val="20"/>
          <w:szCs w:val="22"/>
        </w:rPr>
      </w:pPr>
      <w:r w:rsidRPr="002B2A64">
        <w:rPr>
          <w:rFonts w:ascii="Calibri" w:hAnsi="Calibri"/>
          <w:sz w:val="20"/>
          <w:szCs w:val="22"/>
        </w:rPr>
        <w:t xml:space="preserve">Visiten </w:t>
      </w:r>
      <w:r w:rsidRPr="002B2A64">
        <w:rPr>
          <w:rFonts w:ascii="Calibri" w:hAnsi="Calibri"/>
          <w:b/>
          <w:sz w:val="20"/>
          <w:szCs w:val="22"/>
        </w:rPr>
        <w:t>collegeandcareer.dpsk12.org</w:t>
      </w:r>
      <w:r w:rsidRPr="002B2A64">
        <w:rPr>
          <w:rFonts w:ascii="Calibri" w:hAnsi="Calibri"/>
          <w:sz w:val="20"/>
          <w:szCs w:val="22"/>
        </w:rPr>
        <w:t xml:space="preserve"> </w:t>
      </w:r>
    </w:p>
    <w:p w14:paraId="4827CFA7" w14:textId="77777777" w:rsidR="00C224EE" w:rsidRPr="002B2A64" w:rsidRDefault="00C224EE" w:rsidP="00C224EE">
      <w:pPr>
        <w:pStyle w:val="ListParagraph"/>
        <w:widowControl w:val="0"/>
        <w:numPr>
          <w:ilvl w:val="0"/>
          <w:numId w:val="2"/>
        </w:numPr>
        <w:autoSpaceDE w:val="0"/>
        <w:autoSpaceDN w:val="0"/>
        <w:adjustRightInd w:val="0"/>
        <w:rPr>
          <w:rFonts w:ascii="Calibri" w:hAnsi="Calibri" w:cs="Calibri"/>
          <w:sz w:val="20"/>
          <w:szCs w:val="22"/>
        </w:rPr>
      </w:pPr>
      <w:r w:rsidRPr="002B2A64">
        <w:rPr>
          <w:rFonts w:ascii="Calibri" w:hAnsi="Calibri"/>
          <w:sz w:val="20"/>
          <w:szCs w:val="22"/>
        </w:rPr>
        <w:t>Hablen con el orientador escolar o los maestros de sus estudiantes</w:t>
      </w:r>
    </w:p>
    <w:p w14:paraId="3A56063F" w14:textId="77777777" w:rsidR="00C224EE" w:rsidRPr="002B2A64" w:rsidRDefault="00C224EE" w:rsidP="00C224EE">
      <w:pPr>
        <w:widowControl w:val="0"/>
        <w:autoSpaceDE w:val="0"/>
        <w:autoSpaceDN w:val="0"/>
        <w:adjustRightInd w:val="0"/>
        <w:rPr>
          <w:rFonts w:ascii="Calibri" w:hAnsi="Calibri" w:cs="Calibri"/>
          <w:sz w:val="20"/>
          <w:szCs w:val="22"/>
        </w:rPr>
      </w:pPr>
    </w:p>
    <w:p w14:paraId="113A6ACB"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¡Agradecemos el apoyo que brindan a los est</w:t>
      </w:r>
      <w:bookmarkStart w:id="0" w:name="_GoBack"/>
      <w:bookmarkEnd w:id="0"/>
      <w:r w:rsidRPr="002B2A64">
        <w:rPr>
          <w:rFonts w:ascii="Calibri" w:hAnsi="Calibri"/>
          <w:sz w:val="20"/>
          <w:szCs w:val="22"/>
        </w:rPr>
        <w:t>udiantes de noveno grado en su camino a la graduación y más allá!</w:t>
      </w:r>
    </w:p>
    <w:p w14:paraId="091FA14D" w14:textId="77777777" w:rsidR="00C224EE" w:rsidRPr="002B2A64" w:rsidRDefault="00C224EE" w:rsidP="00C224EE">
      <w:pPr>
        <w:widowControl w:val="0"/>
        <w:autoSpaceDE w:val="0"/>
        <w:autoSpaceDN w:val="0"/>
        <w:adjustRightInd w:val="0"/>
        <w:rPr>
          <w:rFonts w:ascii="Calibri" w:hAnsi="Calibri" w:cs="Calibri"/>
          <w:sz w:val="20"/>
          <w:szCs w:val="22"/>
        </w:rPr>
      </w:pPr>
    </w:p>
    <w:p w14:paraId="1D7BB941"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Atentamente,</w:t>
      </w:r>
    </w:p>
    <w:p w14:paraId="2E7EA185" w14:textId="77777777" w:rsidR="00C224EE" w:rsidRPr="002B2A64" w:rsidRDefault="00C224EE" w:rsidP="00C224EE">
      <w:pPr>
        <w:widowControl w:val="0"/>
        <w:autoSpaceDE w:val="0"/>
        <w:autoSpaceDN w:val="0"/>
        <w:adjustRightInd w:val="0"/>
        <w:rPr>
          <w:rFonts w:ascii="Calibri" w:hAnsi="Calibri" w:cs="Calibri"/>
          <w:sz w:val="20"/>
          <w:szCs w:val="22"/>
        </w:rPr>
      </w:pPr>
    </w:p>
    <w:p w14:paraId="4B0739EA"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highlight w:val="yellow"/>
        </w:rPr>
        <w:t>[NAME]</w:t>
      </w:r>
    </w:p>
    <w:p w14:paraId="6F45B499" w14:textId="77777777" w:rsidR="00C224EE" w:rsidRPr="002B2A64" w:rsidRDefault="00C224EE" w:rsidP="00C224EE">
      <w:pPr>
        <w:widowControl w:val="0"/>
        <w:autoSpaceDE w:val="0"/>
        <w:autoSpaceDN w:val="0"/>
        <w:adjustRightInd w:val="0"/>
        <w:rPr>
          <w:rFonts w:ascii="Calibri" w:hAnsi="Calibri" w:cs="Calibri"/>
          <w:sz w:val="20"/>
          <w:szCs w:val="22"/>
        </w:rPr>
      </w:pPr>
      <w:r w:rsidRPr="002B2A64">
        <w:rPr>
          <w:rFonts w:ascii="Calibri" w:hAnsi="Calibri"/>
          <w:sz w:val="20"/>
          <w:szCs w:val="22"/>
        </w:rPr>
        <w:t>Director(a)</w:t>
      </w:r>
    </w:p>
    <w:p w14:paraId="602E55AE" w14:textId="77777777" w:rsidR="00DB7DA0" w:rsidRPr="002B2A64" w:rsidRDefault="00DB7DA0">
      <w:pPr>
        <w:rPr>
          <w:sz w:val="22"/>
        </w:rPr>
      </w:pPr>
    </w:p>
    <w:sectPr w:rsidR="00DB7DA0" w:rsidRPr="002B2A64" w:rsidSect="00F71B3E">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9D87" w14:textId="77777777" w:rsidR="00000000" w:rsidRDefault="00240C97">
      <w:r>
        <w:separator/>
      </w:r>
    </w:p>
  </w:endnote>
  <w:endnote w:type="continuationSeparator" w:id="0">
    <w:p w14:paraId="1719B55E" w14:textId="77777777" w:rsidR="00000000" w:rsidRDefault="002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D273" w14:textId="77777777" w:rsidR="00000000" w:rsidRDefault="00240C97">
      <w:r>
        <w:separator/>
      </w:r>
    </w:p>
  </w:footnote>
  <w:footnote w:type="continuationSeparator" w:id="0">
    <w:p w14:paraId="0FEE8346" w14:textId="77777777" w:rsidR="00000000" w:rsidRDefault="0024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1853" w14:textId="77777777" w:rsidR="00B518B7" w:rsidRDefault="00C224EE" w:rsidP="00B518B7">
    <w:pPr>
      <w:widowControl w:val="0"/>
      <w:autoSpaceDE w:val="0"/>
      <w:autoSpaceDN w:val="0"/>
      <w:adjustRightInd w:val="0"/>
      <w:rPr>
        <w:rFonts w:ascii="Calibri" w:hAnsi="Calibri" w:cs="Calibri"/>
        <w:sz w:val="22"/>
        <w:szCs w:val="22"/>
      </w:rPr>
    </w:pPr>
    <w:r>
      <w:rPr>
        <w:rFonts w:ascii="Calibri" w:hAnsi="Calibri"/>
        <w:sz w:val="22"/>
        <w:szCs w:val="22"/>
        <w:highlight w:val="yellow"/>
      </w:rPr>
      <w:t>[SCHOOL LOGO/TEMPLATE]</w:t>
    </w:r>
  </w:p>
  <w:p w14:paraId="78B3261B" w14:textId="77777777" w:rsidR="00B518B7" w:rsidRPr="00B518B7" w:rsidRDefault="00240C97" w:rsidP="00B5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12B"/>
    <w:multiLevelType w:val="hybridMultilevel"/>
    <w:tmpl w:val="301ADA6C"/>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87B8F"/>
    <w:multiLevelType w:val="hybridMultilevel"/>
    <w:tmpl w:val="4C9C87EE"/>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E"/>
    <w:rsid w:val="00240C97"/>
    <w:rsid w:val="002B2A64"/>
    <w:rsid w:val="00A1308B"/>
    <w:rsid w:val="00C224EE"/>
    <w:rsid w:val="00DB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E"/>
    <w:pPr>
      <w:ind w:left="720"/>
      <w:contextualSpacing/>
    </w:pPr>
  </w:style>
  <w:style w:type="paragraph" w:styleId="Header">
    <w:name w:val="header"/>
    <w:basedOn w:val="Normal"/>
    <w:link w:val="HeaderChar"/>
    <w:uiPriority w:val="99"/>
    <w:unhideWhenUsed/>
    <w:rsid w:val="00C224EE"/>
    <w:pPr>
      <w:tabs>
        <w:tab w:val="center" w:pos="4680"/>
        <w:tab w:val="right" w:pos="9360"/>
      </w:tabs>
    </w:pPr>
  </w:style>
  <w:style w:type="character" w:customStyle="1" w:styleId="HeaderChar">
    <w:name w:val="Header Char"/>
    <w:basedOn w:val="DefaultParagraphFont"/>
    <w:link w:val="Header"/>
    <w:uiPriority w:val="99"/>
    <w:rsid w:val="00C2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86C77F45D0671345A1C38418BAD0B157" ma:contentTypeVersion="20" ma:contentTypeDescription="" ma:contentTypeScope="" ma:versionID="9d077189055c8c49a02ead71e17221dd">
  <xsd:schema xmlns:xsd="http://www.w3.org/2001/XMLSchema" xmlns:xs="http://www.w3.org/2001/XMLSchema" xmlns:p="http://schemas.microsoft.com/office/2006/metadata/properties" xmlns:ns1="http://schemas.microsoft.com/sharepoint/v3" xmlns:ns2="777e1beb-798c-4844-b5d5-0374ee5368df" xmlns:ns3="d56019fc-217b-4f3b-8227-c42dae73e219" targetNamespace="http://schemas.microsoft.com/office/2006/metadata/properties" ma:root="true" ma:fieldsID="b686e7dc40401c157910948821ea65fc" ns1:_="" ns2:_="" ns3:_="">
    <xsd:import namespace="http://schemas.microsoft.com/sharepoint/v3"/>
    <xsd:import namespace="777e1beb-798c-4844-b5d5-0374ee5368df"/>
    <xsd:import namespace="d56019fc-217b-4f3b-8227-c42dae73e21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019fc-217b-4f3b-8227-c42dae73e21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XHRWMEUQHZEF-39-1234</_dlc_DocId>
    <_dlc_DocIdUrl xmlns="777e1beb-798c-4844-b5d5-0374ee5368df">
      <Url>https://multicultural.dpsk12.org/_layouts/DocIdRedir.aspx?ID=XHRWMEUQHZEF-39-1234</Url>
      <Description>XHRWMEUQHZEF-39-1234</Description>
    </_dlc_DocIdUrl>
    <Page_x0020_Count xmlns="777e1beb-798c-4844-b5d5-0374ee5368df" xsi:nil="true"/>
    <Request_x0020_Name_x0020_for_x0020_Translation xmlns="777e1beb-798c-4844-b5d5-0374ee5368df">Grad Req Letter</Request_x0020_Name_x0020_for_x0020_Translation>
    <Customer_x0020_Title xmlns="777e1beb-798c-4844-b5d5-0374ee5368df">Communications Specialist</Customer_x0020_Title>
    <WF_Result_Properties_Updated xmlns="d56019fc-217b-4f3b-8227-c42dae73e219">Complete</WF_Result_Properties_Updated>
    <Document_x0020_Type xmlns="777e1beb-798c-4844-b5d5-0374ee5368df">Flyer</Document_x0020_Type>
    <Month xmlns="777e1beb-798c-4844-b5d5-0374ee5368df">08</Month>
    <Requested_x0020_Languages xmlns="777e1beb-798c-4844-b5d5-0374ee5368df">Arabic, Spanish, Vietnamese</Requested_x0020_Languages>
    <Intended_x0020_Audience xmlns="777e1beb-798c-4844-b5d5-0374ee5368df">Parents</Intended_x0020_Audience>
    <RoutingPriority xmlns="http://schemas.microsoft.com/sharepoint/v3">Normal</RoutingPriority>
    <Customer_x0020_Name xmlns="777e1beb-798c-4844-b5d5-0374ee5368df">Neri, Jordan</Customer_x0020_Name>
    <Date_x0020_Submitted xmlns="777e1beb-798c-4844-b5d5-0374ee5368df">2017-08-17T16:56:34+00:00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E4FC6DF4-E790-4CC6-B62B-373DE1EE9006}">
  <ds:schemaRefs>
    <ds:schemaRef ds:uri="http://schemas.microsoft.com/sharepoint/events"/>
  </ds:schemaRefs>
</ds:datastoreItem>
</file>

<file path=customXml/itemProps2.xml><?xml version="1.0" encoding="utf-8"?>
<ds:datastoreItem xmlns:ds="http://schemas.openxmlformats.org/officeDocument/2006/customXml" ds:itemID="{8EA5D4F6-30C1-470B-A9E4-9C7494F70B59}">
  <ds:schemaRefs>
    <ds:schemaRef ds:uri="http://schemas.microsoft.com/sharepoint/v3/contenttype/forms"/>
  </ds:schemaRefs>
</ds:datastoreItem>
</file>

<file path=customXml/itemProps3.xml><?xml version="1.0" encoding="utf-8"?>
<ds:datastoreItem xmlns:ds="http://schemas.openxmlformats.org/officeDocument/2006/customXml" ds:itemID="{DC69AB1C-EF9A-4F42-ADDE-0803C568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d56019fc-217b-4f3b-8227-c42dae73e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670D7-E236-4D73-B234-60B2EF7A3EB2}">
  <ds:schemaRefs>
    <ds:schemaRef ds:uri="http://schemas.microsoft.com/office/2006/metadata/properties"/>
    <ds:schemaRef ds:uri="http://schemas.microsoft.com/office/infopath/2007/PartnerControls"/>
    <ds:schemaRef ds:uri="777e1beb-798c-4844-b5d5-0374ee5368df"/>
    <ds:schemaRef ds:uri="d56019fc-217b-4f3b-8227-c42dae73e21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14325_1_Grad_Req_letter</dc:title>
  <dc:subject/>
  <dc:creator>Microsoft Office User</dc:creator>
  <cp:keywords/>
  <dc:description/>
  <cp:lastModifiedBy>Gonzalez, Laura</cp:lastModifiedBy>
  <cp:revision>3</cp:revision>
  <dcterms:created xsi:type="dcterms:W3CDTF">2017-08-17T16:52:00Z</dcterms:created>
  <dcterms:modified xsi:type="dcterms:W3CDTF">2017-08-17T21:14:00Z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0x010100D7C3A966203CE24C9E6E060DB48669AA0086C77F45D0671345A1C38418BAD0B157</vt:lpwstr>
  </property>
  <property fmtid="{D5CDD505-2E9C-101B-9397-08002B2CF9AE}" pid="3" name="_dlc_DocIdItemGuid">
    <vt:lpwstr>c94a0ab5-6dd6-4634-9c74-01deb7a3234a</vt:lpwstr>
  </property>
  <property fmtid="{D5CDD505-2E9C-101B-9397-08002B2CF9AE}" pid="4" name="WorkflowChangePath">
    <vt:lpwstr>9aeb02ab-1ff0-45e7-9fb1-e18c3397f506,2;9aeb02ab-1ff0-45e7-9fb1-e18c3397f506,2;</vt:lpwstr>
  </property>
</Properties>
</file>